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0F" w:rsidRDefault="0029250F" w:rsidP="00E52B0B">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KA logo.png" style="position:absolute;margin-left:-4.5pt;margin-top:-42.75pt;width:85.4pt;height:54.75pt;z-index:251658240;visibility:visible;mso-position-horizontal-relative:margin;mso-position-vertical-relative:margin">
            <v:imagedata r:id="rId5" o:title=""/>
            <w10:wrap type="square" anchorx="margin" anchory="margin"/>
          </v:shape>
        </w:pict>
      </w:r>
    </w:p>
    <w:p w:rsidR="0029250F" w:rsidRPr="00851BB8" w:rsidRDefault="0029250F" w:rsidP="00E52B0B">
      <w:pPr>
        <w:spacing w:after="0" w:line="240" w:lineRule="auto"/>
        <w:rPr>
          <w:b/>
        </w:rPr>
      </w:pPr>
      <w:r w:rsidRPr="00851BB8">
        <w:rPr>
          <w:rFonts w:ascii="Arial" w:hAnsi="Arial" w:cs="Arial"/>
          <w:b/>
        </w:rPr>
        <w:t>KISTLER AGENCY, LLC</w:t>
      </w:r>
    </w:p>
    <w:p w:rsidR="0029250F" w:rsidRPr="00851BB8" w:rsidRDefault="0029250F" w:rsidP="00E52B0B">
      <w:pPr>
        <w:spacing w:after="0" w:line="240" w:lineRule="auto"/>
        <w:rPr>
          <w:rFonts w:ascii="Arial" w:hAnsi="Arial" w:cs="Arial"/>
          <w:sz w:val="16"/>
          <w:szCs w:val="16"/>
        </w:rPr>
      </w:pPr>
      <w:r w:rsidRPr="00851BB8">
        <w:rPr>
          <w:rFonts w:ascii="Arial" w:hAnsi="Arial" w:cs="Arial"/>
          <w:sz w:val="16"/>
          <w:szCs w:val="16"/>
        </w:rPr>
        <w:t xml:space="preserve">3400 Peachtree Road, Suite 1720, Atlanta, GA 30326 </w:t>
      </w:r>
    </w:p>
    <w:p w:rsidR="0029250F" w:rsidRPr="00851BB8" w:rsidRDefault="0029250F" w:rsidP="00EB0516">
      <w:pPr>
        <w:spacing w:after="0"/>
        <w:rPr>
          <w:rFonts w:ascii="Arial" w:hAnsi="Arial" w:cs="Arial"/>
          <w:sz w:val="16"/>
          <w:szCs w:val="16"/>
        </w:rPr>
      </w:pPr>
      <w:r w:rsidRPr="00851BB8">
        <w:rPr>
          <w:rFonts w:ascii="Arial" w:hAnsi="Arial" w:cs="Arial"/>
          <w:sz w:val="16"/>
          <w:szCs w:val="16"/>
        </w:rPr>
        <w:t>(P) 404.239.7020 | (C) 404.989.9622 | (F) 404.239.7029</w:t>
      </w:r>
    </w:p>
    <w:p w:rsidR="0029250F" w:rsidRDefault="0029250F" w:rsidP="00EB0516">
      <w:pPr>
        <w:spacing w:after="0"/>
      </w:pPr>
      <w:r w:rsidRPr="00851BB8">
        <w:rPr>
          <w:rFonts w:ascii="Arial" w:hAnsi="Arial" w:cs="Arial"/>
          <w:sz w:val="16"/>
          <w:szCs w:val="16"/>
        </w:rPr>
        <w:t xml:space="preserve">Email: </w:t>
      </w:r>
      <w:hyperlink r:id="rId6" w:history="1">
        <w:r w:rsidRPr="00851BB8">
          <w:rPr>
            <w:rStyle w:val="Hyperlink"/>
            <w:rFonts w:ascii="Arial" w:hAnsi="Arial" w:cs="Arial"/>
            <w:sz w:val="16"/>
            <w:szCs w:val="16"/>
          </w:rPr>
          <w:t>tkistler@kistleragency.com</w:t>
        </w:r>
      </w:hyperlink>
    </w:p>
    <w:p w:rsidR="0029250F" w:rsidRDefault="0029250F" w:rsidP="00EB0516">
      <w:pPr>
        <w:spacing w:after="0"/>
      </w:pPr>
    </w:p>
    <w:p w:rsidR="0029250F" w:rsidRPr="0053674B" w:rsidRDefault="0029250F" w:rsidP="00E52B0B">
      <w:pPr>
        <w:spacing w:line="240" w:lineRule="auto"/>
        <w:jc w:val="center"/>
        <w:rPr>
          <w:rFonts w:ascii="Arial" w:hAnsi="Arial" w:cs="Arial"/>
          <w:b/>
          <w:sz w:val="20"/>
          <w:szCs w:val="20"/>
        </w:rPr>
      </w:pPr>
      <w:r>
        <w:rPr>
          <w:rFonts w:ascii="Arial" w:hAnsi="Arial" w:cs="Arial"/>
          <w:b/>
          <w:sz w:val="20"/>
          <w:szCs w:val="20"/>
        </w:rPr>
        <w:t>LENDER PLACED FLOOD</w:t>
      </w:r>
    </w:p>
    <w:tbl>
      <w:tblPr>
        <w:tblW w:w="0" w:type="auto"/>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9660"/>
      </w:tblGrid>
      <w:tr w:rsidR="0029250F" w:rsidRPr="006E7AB7" w:rsidTr="006E7AB7">
        <w:trPr>
          <w:tblCellSpacing w:w="21" w:type="dxa"/>
        </w:trPr>
        <w:tc>
          <w:tcPr>
            <w:tcW w:w="9576" w:type="dxa"/>
          </w:tcPr>
          <w:p w:rsidR="0029250F" w:rsidRPr="006E7AB7" w:rsidRDefault="0029250F" w:rsidP="006E7AB7">
            <w:pPr>
              <w:spacing w:after="0" w:line="240" w:lineRule="auto"/>
              <w:rPr>
                <w:rFonts w:ascii="Arial" w:hAnsi="Arial" w:cs="Arial"/>
                <w:b/>
                <w:sz w:val="16"/>
                <w:szCs w:val="16"/>
              </w:rPr>
            </w:pPr>
            <w:r w:rsidRPr="006E7AB7">
              <w:rPr>
                <w:rFonts w:ascii="Arial" w:hAnsi="Arial" w:cs="Arial"/>
                <w:b/>
                <w:sz w:val="16"/>
                <w:szCs w:val="16"/>
              </w:rPr>
              <w:t>MAJOR BENEFITS</w:t>
            </w:r>
          </w:p>
        </w:tc>
      </w:tr>
      <w:tr w:rsidR="0029250F" w:rsidRPr="006E7AB7" w:rsidTr="006E7AB7">
        <w:trPr>
          <w:tblCellSpacing w:w="21" w:type="dxa"/>
        </w:trPr>
        <w:tc>
          <w:tcPr>
            <w:tcW w:w="9576" w:type="dxa"/>
          </w:tcPr>
          <w:p w:rsidR="0029250F" w:rsidRPr="006E7AB7" w:rsidRDefault="0029250F" w:rsidP="006E7AB7">
            <w:pPr>
              <w:spacing w:after="0" w:line="240" w:lineRule="auto"/>
              <w:rPr>
                <w:rFonts w:ascii="Arial" w:hAnsi="Arial" w:cs="Arial"/>
                <w:b/>
                <w:sz w:val="16"/>
                <w:szCs w:val="16"/>
              </w:rPr>
            </w:pP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Backed by the world’s largest insurance market</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Up to $6 billion in insuring capacity</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Covers losses caused by multiple perils such as fire, smoke, water, wind, civil commotion, explosion, theft, vandalism etc.</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Immediate coverage – no waiting period</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No elevation certificates required</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Available deficiency coverage when borrower’s insurance has insufficient limits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Available deductible buy-back coverage when borrower’s insurance carries excessive deductible</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Automatic Coverage (subject to eligibility criteria)</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Flexible borrower notification letter cycle</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Special notifications to borrowers affected by flood map changes</w:t>
            </w:r>
          </w:p>
          <w:p w:rsidR="0029250F" w:rsidRPr="006E7AB7" w:rsidRDefault="0029250F" w:rsidP="006E7AB7">
            <w:pPr>
              <w:pStyle w:val="ListParagraph"/>
              <w:numPr>
                <w:ilvl w:val="0"/>
                <w:numId w:val="1"/>
              </w:numPr>
              <w:spacing w:after="0" w:line="240" w:lineRule="auto"/>
              <w:rPr>
                <w:rFonts w:ascii="Arial" w:hAnsi="Arial" w:cs="Arial"/>
                <w:sz w:val="16"/>
                <w:szCs w:val="16"/>
              </w:rPr>
            </w:pPr>
            <w:r w:rsidRPr="006E7AB7">
              <w:rPr>
                <w:rFonts w:ascii="Arial" w:hAnsi="Arial" w:cs="Arial"/>
                <w:sz w:val="16"/>
                <w:szCs w:val="16"/>
              </w:rPr>
              <w:t>Flexible rating based on lender preferences</w:t>
            </w:r>
          </w:p>
          <w:p w:rsidR="0029250F" w:rsidRPr="006E7AB7" w:rsidRDefault="0029250F" w:rsidP="006E7AB7">
            <w:pPr>
              <w:pStyle w:val="ListParagraph"/>
              <w:numPr>
                <w:ilvl w:val="0"/>
                <w:numId w:val="1"/>
              </w:numPr>
              <w:spacing w:after="0" w:line="240" w:lineRule="auto"/>
              <w:rPr>
                <w:rFonts w:ascii="Arial" w:hAnsi="Arial" w:cs="Arial"/>
                <w:sz w:val="16"/>
                <w:szCs w:val="16"/>
              </w:rPr>
            </w:pPr>
            <w:r w:rsidRPr="006E7AB7">
              <w:rPr>
                <w:rFonts w:ascii="Arial" w:hAnsi="Arial" w:cs="Arial"/>
                <w:sz w:val="16"/>
                <w:szCs w:val="16"/>
              </w:rPr>
              <w:t>Blanket coverage available</w:t>
            </w:r>
          </w:p>
          <w:p w:rsidR="0029250F" w:rsidRPr="006E7AB7" w:rsidRDefault="0029250F" w:rsidP="006E7AB7">
            <w:pPr>
              <w:pStyle w:val="ListParagraph"/>
              <w:numPr>
                <w:ilvl w:val="0"/>
                <w:numId w:val="1"/>
              </w:numPr>
              <w:spacing w:after="0" w:line="240" w:lineRule="auto"/>
              <w:rPr>
                <w:rFonts w:ascii="Arial" w:hAnsi="Arial" w:cs="Arial"/>
                <w:sz w:val="16"/>
                <w:szCs w:val="16"/>
              </w:rPr>
            </w:pPr>
            <w:r w:rsidRPr="006E7AB7">
              <w:rPr>
                <w:rFonts w:ascii="Arial" w:hAnsi="Arial" w:cs="Arial"/>
                <w:sz w:val="16"/>
                <w:szCs w:val="16"/>
              </w:rPr>
              <w:t>Coverage available in Coastal Barrier Resources System areas</w:t>
            </w:r>
          </w:p>
          <w:p w:rsidR="0029250F" w:rsidRPr="006E7AB7" w:rsidRDefault="0029250F" w:rsidP="006E7AB7">
            <w:pPr>
              <w:pStyle w:val="ListParagraph"/>
              <w:numPr>
                <w:ilvl w:val="0"/>
                <w:numId w:val="1"/>
              </w:numPr>
              <w:spacing w:after="0" w:line="240" w:lineRule="auto"/>
              <w:rPr>
                <w:rFonts w:ascii="Arial" w:hAnsi="Arial" w:cs="Arial"/>
                <w:sz w:val="16"/>
                <w:szCs w:val="16"/>
              </w:rPr>
            </w:pPr>
            <w:r w:rsidRPr="006E7AB7">
              <w:rPr>
                <w:rFonts w:ascii="Arial" w:hAnsi="Arial" w:cs="Arial"/>
                <w:sz w:val="16"/>
                <w:szCs w:val="16"/>
              </w:rPr>
              <w:t>Less restrictive cancellation provisions compared to the NFIP</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Coverage automatically renews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Increased Cost of Compliance coverage up to $30,000 included</w:t>
            </w:r>
          </w:p>
          <w:p w:rsidR="0029250F" w:rsidRPr="006E7AB7" w:rsidRDefault="0029250F" w:rsidP="006E7AB7">
            <w:pPr>
              <w:pStyle w:val="ListParagraph"/>
              <w:spacing w:after="0" w:line="240" w:lineRule="auto"/>
              <w:rPr>
                <w:rFonts w:ascii="Arial" w:hAnsi="Arial" w:cs="Arial"/>
                <w:b/>
                <w:sz w:val="16"/>
                <w:szCs w:val="16"/>
              </w:rPr>
            </w:pPr>
          </w:p>
        </w:tc>
      </w:tr>
    </w:tbl>
    <w:p w:rsidR="0029250F" w:rsidRDefault="0029250F" w:rsidP="00EB0516">
      <w:pPr>
        <w:spacing w:after="0" w:line="240" w:lineRule="auto"/>
        <w:rPr>
          <w:rFonts w:ascii="Arial" w:hAnsi="Arial" w:cs="Arial"/>
          <w:b/>
          <w:sz w:val="18"/>
          <w:szCs w:val="18"/>
        </w:rPr>
      </w:pPr>
    </w:p>
    <w:tbl>
      <w:tblPr>
        <w:tblW w:w="0" w:type="auto"/>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9660"/>
      </w:tblGrid>
      <w:tr w:rsidR="0029250F" w:rsidRPr="006E7AB7" w:rsidTr="006E7AB7">
        <w:trPr>
          <w:tblCellSpacing w:w="21" w:type="dxa"/>
        </w:trPr>
        <w:tc>
          <w:tcPr>
            <w:tcW w:w="9576" w:type="dxa"/>
          </w:tcPr>
          <w:p w:rsidR="0029250F" w:rsidRPr="006E7AB7" w:rsidRDefault="0029250F" w:rsidP="006E7AB7">
            <w:pPr>
              <w:spacing w:after="0" w:line="240" w:lineRule="auto"/>
              <w:rPr>
                <w:rFonts w:ascii="Arial" w:hAnsi="Arial" w:cs="Arial"/>
                <w:b/>
                <w:sz w:val="16"/>
                <w:szCs w:val="16"/>
              </w:rPr>
            </w:pPr>
            <w:r w:rsidRPr="006E7AB7">
              <w:rPr>
                <w:rFonts w:ascii="Arial" w:hAnsi="Arial" w:cs="Arial"/>
                <w:b/>
                <w:sz w:val="16"/>
                <w:szCs w:val="16"/>
              </w:rPr>
              <w:t>COVERAGE INFORMATION</w:t>
            </w:r>
          </w:p>
        </w:tc>
      </w:tr>
      <w:tr w:rsidR="0029250F" w:rsidRPr="006E7AB7" w:rsidTr="006E7AB7">
        <w:trPr>
          <w:tblCellSpacing w:w="21" w:type="dxa"/>
        </w:trPr>
        <w:tc>
          <w:tcPr>
            <w:tcW w:w="9576" w:type="dxa"/>
          </w:tcPr>
          <w:p w:rsidR="0029250F" w:rsidRPr="006E7AB7" w:rsidRDefault="0029250F" w:rsidP="006E7AB7">
            <w:pPr>
              <w:spacing w:after="0" w:line="240" w:lineRule="auto"/>
              <w:rPr>
                <w:rFonts w:ascii="Arial" w:hAnsi="Arial" w:cs="Arial"/>
                <w:b/>
                <w:sz w:val="16"/>
                <w:szCs w:val="16"/>
              </w:rPr>
            </w:pPr>
          </w:p>
          <w:p w:rsidR="0029250F" w:rsidRPr="006E7AB7" w:rsidRDefault="0029250F" w:rsidP="006E7AB7">
            <w:pPr>
              <w:spacing w:after="0" w:line="240" w:lineRule="auto"/>
              <w:rPr>
                <w:rFonts w:ascii="Arial" w:hAnsi="Arial" w:cs="Arial"/>
                <w:sz w:val="16"/>
                <w:szCs w:val="16"/>
              </w:rPr>
            </w:pPr>
            <w:r w:rsidRPr="006E7AB7">
              <w:rPr>
                <w:rFonts w:ascii="Arial" w:hAnsi="Arial" w:cs="Arial"/>
                <w:sz w:val="16"/>
                <w:szCs w:val="16"/>
              </w:rPr>
              <w:t>1-4 Family Residential Properties</w:t>
            </w:r>
          </w:p>
          <w:p w:rsidR="0029250F" w:rsidRPr="006E7AB7" w:rsidRDefault="0029250F" w:rsidP="006E7AB7">
            <w:pPr>
              <w:spacing w:after="0" w:line="240" w:lineRule="auto"/>
              <w:rPr>
                <w:rFonts w:ascii="Arial" w:hAnsi="Arial" w:cs="Arial"/>
                <w:sz w:val="16"/>
                <w:szCs w:val="16"/>
              </w:rPr>
            </w:pP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Replacement Cost coverage of owner-occupied dwellings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Actual Cash Value coverage on Other Structures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No co-insurance requirement</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Temporary Housing Expense up to $1,000 per loss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Mobile Home coverage</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Unit Owner loss assessment coverage for underinsured condo associations</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 xml:space="preserve">Up to $250,000 in building coverage </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Up to $120,000 in contents coverage (if part of loan security)</w:t>
            </w:r>
          </w:p>
          <w:p w:rsidR="0029250F" w:rsidRPr="006E7AB7" w:rsidRDefault="0029250F" w:rsidP="006E7AB7">
            <w:pPr>
              <w:pStyle w:val="ListParagraph"/>
              <w:numPr>
                <w:ilvl w:val="0"/>
                <w:numId w:val="1"/>
              </w:numPr>
              <w:spacing w:after="0" w:line="240" w:lineRule="auto"/>
              <w:rPr>
                <w:rFonts w:ascii="Arial" w:hAnsi="Arial" w:cs="Arial"/>
                <w:b/>
                <w:sz w:val="16"/>
                <w:szCs w:val="16"/>
              </w:rPr>
            </w:pPr>
            <w:r w:rsidRPr="006E7AB7">
              <w:rPr>
                <w:rFonts w:ascii="Arial" w:hAnsi="Arial" w:cs="Arial"/>
                <w:sz w:val="16"/>
                <w:szCs w:val="16"/>
              </w:rPr>
              <w:t>$1,000 standard deductible ($750 available)</w:t>
            </w:r>
          </w:p>
          <w:p w:rsidR="0029250F" w:rsidRPr="006E7AB7" w:rsidRDefault="0029250F" w:rsidP="006E7AB7">
            <w:pPr>
              <w:pStyle w:val="ListParagraph"/>
              <w:spacing w:after="0" w:line="240" w:lineRule="auto"/>
              <w:rPr>
                <w:rFonts w:ascii="Arial" w:hAnsi="Arial" w:cs="Arial"/>
                <w:b/>
                <w:sz w:val="16"/>
                <w:szCs w:val="16"/>
              </w:rPr>
            </w:pPr>
          </w:p>
          <w:p w:rsidR="0029250F" w:rsidRPr="006E7AB7" w:rsidRDefault="0029250F" w:rsidP="006E7AB7">
            <w:pPr>
              <w:spacing w:after="0" w:line="240" w:lineRule="auto"/>
              <w:rPr>
                <w:rFonts w:ascii="Arial" w:hAnsi="Arial" w:cs="Arial"/>
                <w:sz w:val="16"/>
                <w:szCs w:val="16"/>
              </w:rPr>
            </w:pPr>
            <w:r w:rsidRPr="006E7AB7">
              <w:rPr>
                <w:rFonts w:ascii="Arial" w:hAnsi="Arial" w:cs="Arial"/>
                <w:sz w:val="16"/>
                <w:szCs w:val="16"/>
              </w:rPr>
              <w:t>Commercial Properties</w:t>
            </w:r>
          </w:p>
          <w:p w:rsidR="0029250F" w:rsidRPr="006E7AB7" w:rsidRDefault="0029250F" w:rsidP="006E7AB7">
            <w:pPr>
              <w:pStyle w:val="ListParagraph"/>
              <w:spacing w:after="0" w:line="240" w:lineRule="auto"/>
              <w:rPr>
                <w:rFonts w:ascii="Arial" w:hAnsi="Arial" w:cs="Arial"/>
                <w:sz w:val="16"/>
                <w:szCs w:val="16"/>
              </w:rPr>
            </w:pP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Actual Cash Value coverage on building</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Coverage for commercial condominium units</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Coverage for hotels, motels, retail stores and other businesses establishments</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No co-insurance requirement</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Up to $500,000 in building coverage</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Up to $500,000 in contents coverage (if part of loan security)</w:t>
            </w:r>
          </w:p>
          <w:p w:rsidR="0029250F" w:rsidRPr="006E7AB7" w:rsidRDefault="0029250F" w:rsidP="006E7AB7">
            <w:pPr>
              <w:pStyle w:val="ListParagraph"/>
              <w:numPr>
                <w:ilvl w:val="0"/>
                <w:numId w:val="2"/>
              </w:numPr>
              <w:spacing w:after="0" w:line="240" w:lineRule="auto"/>
              <w:rPr>
                <w:rFonts w:ascii="Arial" w:hAnsi="Arial" w:cs="Arial"/>
                <w:sz w:val="16"/>
                <w:szCs w:val="16"/>
              </w:rPr>
            </w:pPr>
            <w:r w:rsidRPr="006E7AB7">
              <w:rPr>
                <w:rFonts w:ascii="Arial" w:hAnsi="Arial" w:cs="Arial"/>
                <w:sz w:val="16"/>
                <w:szCs w:val="16"/>
              </w:rPr>
              <w:t>$1,000 standard deductible</w:t>
            </w:r>
          </w:p>
          <w:p w:rsidR="0029250F" w:rsidRPr="006E7AB7" w:rsidRDefault="0029250F" w:rsidP="006E7AB7">
            <w:pPr>
              <w:pStyle w:val="ListParagraph"/>
              <w:spacing w:after="0" w:line="240" w:lineRule="auto"/>
              <w:rPr>
                <w:rFonts w:ascii="Arial" w:hAnsi="Arial" w:cs="Arial"/>
                <w:sz w:val="16"/>
                <w:szCs w:val="16"/>
              </w:rPr>
            </w:pPr>
          </w:p>
        </w:tc>
      </w:tr>
    </w:tbl>
    <w:p w:rsidR="0029250F" w:rsidRDefault="0029250F" w:rsidP="00EB0516">
      <w:pPr>
        <w:spacing w:after="0"/>
        <w:rPr>
          <w:rFonts w:ascii="Arial" w:hAnsi="Arial" w:cs="Arial"/>
          <w:sz w:val="16"/>
          <w:szCs w:val="16"/>
        </w:rPr>
      </w:pPr>
    </w:p>
    <w:p w:rsidR="0029250F" w:rsidRDefault="0029250F" w:rsidP="00EB0516">
      <w:pPr>
        <w:spacing w:after="0"/>
        <w:rPr>
          <w:rFonts w:ascii="Arial" w:hAnsi="Arial" w:cs="Arial"/>
          <w:sz w:val="16"/>
          <w:szCs w:val="16"/>
        </w:rPr>
      </w:pPr>
      <w:r>
        <w:rPr>
          <w:rFonts w:ascii="Arial" w:hAnsi="Arial" w:cs="Arial"/>
          <w:sz w:val="16"/>
          <w:szCs w:val="16"/>
        </w:rPr>
        <w:t xml:space="preserve">For full details on how you can join hundreds of financial institutions who now enjoy the benefits of experienced, quick, easy and convenient flood insurance protection, please contact KISLTER AGENCY, LLC </w:t>
      </w:r>
    </w:p>
    <w:p w:rsidR="0029250F" w:rsidRDefault="0029250F"/>
    <w:sectPr w:rsidR="0029250F" w:rsidSect="00184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D3B3B"/>
    <w:multiLevelType w:val="hybridMultilevel"/>
    <w:tmpl w:val="196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53F57"/>
    <w:multiLevelType w:val="hybridMultilevel"/>
    <w:tmpl w:val="6A7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516"/>
    <w:rsid w:val="00006E27"/>
    <w:rsid w:val="00025B23"/>
    <w:rsid w:val="000D74B0"/>
    <w:rsid w:val="00184BFF"/>
    <w:rsid w:val="0023558F"/>
    <w:rsid w:val="0029250F"/>
    <w:rsid w:val="00457F97"/>
    <w:rsid w:val="004D46AF"/>
    <w:rsid w:val="0053674B"/>
    <w:rsid w:val="005F14D6"/>
    <w:rsid w:val="006A48D5"/>
    <w:rsid w:val="006E7AB7"/>
    <w:rsid w:val="00825F61"/>
    <w:rsid w:val="00851BB8"/>
    <w:rsid w:val="008F3C9A"/>
    <w:rsid w:val="00907D7C"/>
    <w:rsid w:val="00A269BA"/>
    <w:rsid w:val="00B209AC"/>
    <w:rsid w:val="00CB0F80"/>
    <w:rsid w:val="00CD1F83"/>
    <w:rsid w:val="00D61B50"/>
    <w:rsid w:val="00E52B0B"/>
    <w:rsid w:val="00EB0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0516"/>
    <w:rPr>
      <w:rFonts w:cs="Times New Roman"/>
      <w:color w:val="0000FF"/>
      <w:u w:val="single"/>
    </w:rPr>
  </w:style>
  <w:style w:type="table" w:styleId="TableGrid">
    <w:name w:val="Table Grid"/>
    <w:basedOn w:val="TableNormal"/>
    <w:uiPriority w:val="99"/>
    <w:rsid w:val="00EB0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0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istler@kistleragenc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324</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PaceS</dc:creator>
  <cp:keywords/>
  <dc:description/>
  <cp:lastModifiedBy>Wells Publishing</cp:lastModifiedBy>
  <cp:revision>2</cp:revision>
  <dcterms:created xsi:type="dcterms:W3CDTF">2013-02-12T17:33:00Z</dcterms:created>
  <dcterms:modified xsi:type="dcterms:W3CDTF">2013-02-12T17:33:00Z</dcterms:modified>
</cp:coreProperties>
</file>